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8"/>
      </w:tblGrid>
      <w:tr>
        <w:tblPrEx>
          <w:shd w:val="clear" w:color="auto" w:fill="auto"/>
        </w:tblPrEx>
        <w:trPr>
          <w:trHeight w:val="2549" w:hRule="atLeast"/>
        </w:trPr>
        <w:tc>
          <w:tcPr>
            <w:tcW w:type="dxa" w:w="9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274"/>
              <w:bottom w:type="dxa" w:w="0"/>
              <w:right w:type="dxa" w:w="0"/>
            </w:tcMar>
            <w:vAlign w:val="center"/>
          </w:tcPr>
          <w:p>
            <w:pPr>
              <w:pStyle w:val="Style de tableau 2"/>
              <w:bidi w:val="0"/>
              <w:spacing w:after="494" w:line="603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44317c"/>
                <w:sz w:val="55"/>
                <w:szCs w:val="55"/>
                <w:rtl w:val="0"/>
                <w14:textFill>
                  <w14:solidFill>
                    <w14:srgbClr w14:val="44317C"/>
                  </w14:solidFill>
                </w14:textFill>
              </w:rPr>
              <w:t>Demande d'attribution d'un num</w:t>
            </w:r>
            <w:r>
              <w:rPr>
                <w:rFonts w:ascii="Arial" w:hAnsi="Arial" w:hint="default"/>
                <w:outline w:val="0"/>
                <w:color w:val="44317c"/>
                <w:sz w:val="55"/>
                <w:szCs w:val="55"/>
                <w:rtl w:val="0"/>
                <w14:textFill>
                  <w14:solidFill>
                    <w14:srgbClr w14:val="44317C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44317c"/>
                <w:sz w:val="55"/>
                <w:szCs w:val="55"/>
                <w:rtl w:val="0"/>
                <w14:textFill>
                  <w14:solidFill>
                    <w14:srgbClr w14:val="44317C"/>
                  </w14:solidFill>
                </w14:textFill>
              </w:rPr>
              <w:t xml:space="preserve">ro de TVA intracommunautaire </w:t>
            </w:r>
            <w:r>
              <w:rPr>
                <w:rFonts w:ascii="Arial" w:hAnsi="Arial" w:hint="default"/>
                <w:outline w:val="0"/>
                <w:color w:val="44317c"/>
                <w:sz w:val="55"/>
                <w:szCs w:val="55"/>
                <w:rtl w:val="0"/>
                <w14:textFill>
                  <w14:solidFill>
                    <w14:srgbClr w14:val="44317C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44317c"/>
                <w:sz w:val="55"/>
                <w:szCs w:val="55"/>
                <w:rtl w:val="0"/>
                <w14:textFill>
                  <w14:solidFill>
                    <w14:srgbClr w14:val="44317C"/>
                  </w14:solidFill>
                </w14:textFill>
              </w:rPr>
              <w:t>un assujetti non redevable (Mod</w:t>
            </w:r>
            <w:r>
              <w:rPr>
                <w:rFonts w:ascii="Arial" w:hAnsi="Arial" w:hint="default"/>
                <w:outline w:val="0"/>
                <w:color w:val="44317c"/>
                <w:sz w:val="55"/>
                <w:szCs w:val="55"/>
                <w:rtl w:val="0"/>
                <w14:textFill>
                  <w14:solidFill>
                    <w14:srgbClr w14:val="44317C"/>
                  </w14:solidFill>
                </w14:textFill>
              </w:rPr>
              <w:t>è</w:t>
            </w:r>
            <w:r>
              <w:rPr>
                <w:rFonts w:ascii="Arial" w:hAnsi="Arial"/>
                <w:outline w:val="0"/>
                <w:color w:val="44317c"/>
                <w:sz w:val="55"/>
                <w:szCs w:val="55"/>
                <w:rtl w:val="0"/>
                <w14:textFill>
                  <w14:solidFill>
                    <w14:srgbClr w14:val="44317C"/>
                  </w14:solidFill>
                </w14:textFill>
              </w:rPr>
              <w:t>le de document)</w:t>
            </w:r>
          </w:p>
        </w:tc>
      </w:tr>
    </w:tbl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Style w:val="Aucun"/>
          <w:rFonts w:ascii="Arial" w:cs="Arial" w:hAnsi="Arial" w:eastAsia="Arial"/>
          <w:b w:val="0"/>
          <w:bCs w:val="0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Identification du redevable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Soci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t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 xml:space="preserve">é </w:t>
      </w: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(D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nomination sociale)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 </w:t>
      </w: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: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.........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:lang w:val="de-DE"/>
          <w14:textFill>
            <w14:solidFill>
              <w14:srgbClr w14:val="414856"/>
            </w14:solidFill>
          </w14:textFill>
        </w:rPr>
        <w:t>Adresse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 </w:t>
      </w: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: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.........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N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it-IT"/>
          <w14:textFill>
            <w14:solidFill>
              <w14:srgbClr w14:val="414856"/>
            </w14:solidFill>
          </w14:textFill>
        </w:rPr>
        <w:t xml:space="preserve">° </w:t>
      </w: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de t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l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phone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 </w:t>
      </w: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: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..........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N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it-IT"/>
          <w14:textFill>
            <w14:solidFill>
              <w14:srgbClr w14:val="414856"/>
            </w14:solidFill>
          </w14:textFill>
        </w:rPr>
        <w:t xml:space="preserve">° 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it-IT"/>
          <w14:textFill>
            <w14:solidFill>
              <w14:srgbClr w14:val="414856"/>
            </w14:solidFill>
          </w14:textFill>
        </w:rPr>
        <w:t>Siret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 </w:t>
      </w: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: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..........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N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it-IT"/>
          <w14:textFill>
            <w14:solidFill>
              <w14:srgbClr w14:val="414856"/>
            </w14:solidFill>
          </w14:textFill>
        </w:rPr>
        <w:t xml:space="preserve">° 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pt-PT"/>
          <w14:textFill>
            <w14:solidFill>
              <w14:srgbClr w14:val="414856"/>
            </w14:solidFill>
          </w14:textFill>
        </w:rPr>
        <w:t>fiscal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 </w:t>
      </w: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: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..........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Style w:val="Aucun"/>
          <w:rFonts w:ascii="Arial" w:cs="Arial" w:hAnsi="Arial" w:eastAsia="Arial"/>
          <w:b w:val="0"/>
          <w:bCs w:val="0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Objet : Attribution de num</w:t>
      </w:r>
      <w:r>
        <w:rPr>
          <w:rFonts w:ascii="Arial" w:hAnsi="Arial" w:hint="default"/>
          <w:b w:val="1"/>
          <w:bCs w:val="1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ro de TVA intracommunautaire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Je suis un assujetti non redevable de la TVA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 </w:t>
      </w: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: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[Cocher la formule selon le cas]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[ ] assujetti soumis au r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gime de la franchise en base de TVA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[ ] exploitant agricole plac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 xml:space="preserve">é 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sous le r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gime du remboursement forfaitaire agricole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[ ] assujetti qui ne r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alise que des op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 xml:space="preserve">rations n'ouvrant pas droit 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 xml:space="preserve">à </w:t>
      </w: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d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duction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...........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Style w:val="Aucun"/>
          <w:rFonts w:ascii="Arial" w:cs="Arial" w:hAnsi="Arial" w:eastAsia="Arial"/>
          <w:b w:val="0"/>
          <w:bCs w:val="0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[ ] J'envisage d'effectuer des acquisitions intracommunautaires de biens</w:t>
      </w:r>
      <w:r>
        <w:rPr>
          <w:rFonts w:ascii="Arial" w:hAnsi="Arial" w:hint="default"/>
          <w:b w:val="1"/>
          <w:bCs w:val="1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: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(Cocher la formule selon le cas)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[ ] Le montant annuel de mes acquisitions intracommunautaires de biens est inf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 xml:space="preserve">rieur 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à </w:t>
      </w: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10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 </w:t>
      </w: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000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 € </w:t>
      </w: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:</w:t>
      </w:r>
      <w:r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br w:type="textWrapping"/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[Cocher l'une des deux cases suivantes]</w:t>
      </w:r>
    </w:p>
    <w:p>
      <w:pPr>
        <w:pStyle w:val="Par défau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[ ] Je souhaite b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n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ficier du r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gime d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 xml:space="preserve">rogatoire qui m'autorise 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 xml:space="preserve">à 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 xml:space="preserve">ne pas soumettre les acquisitions intracommunautaires de biens 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 xml:space="preserve">à </w:t>
      </w: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la TVA.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</w:p>
    <w:p>
      <w:pPr>
        <w:pStyle w:val="Par défau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[ ] J'opte pour le paiement de la TVA sur mes acquisitions intracommunautaires de biens. D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it-IT"/>
          <w14:textFill>
            <w14:solidFill>
              <w14:srgbClr w14:val="414856"/>
            </w14:solidFill>
          </w14:textFill>
        </w:rPr>
        <w:t>è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s lors, je d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clare le montant de mes acquisitions et la TVA due sur une d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claration de TVA 3310-CA3 que je d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it-IT"/>
          <w14:textFill>
            <w14:solidFill>
              <w14:srgbClr w14:val="414856"/>
            </w14:solidFill>
          </w14:textFill>
        </w:rPr>
        <w:t>pose, accompagn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e du paiement, aupr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it-IT"/>
          <w14:textFill>
            <w14:solidFill>
              <w14:srgbClr w14:val="414856"/>
            </w14:solidFill>
          </w14:textFill>
        </w:rPr>
        <w:t>è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s du service des imp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ô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ts des entreprises (SIE) dont je rel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it-IT"/>
          <w14:textFill>
            <w14:solidFill>
              <w14:srgbClr w14:val="414856"/>
            </w14:solidFill>
          </w14:textFill>
        </w:rPr>
        <w:t>è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it-IT"/>
          <w14:textFill>
            <w14:solidFill>
              <w14:srgbClr w14:val="414856"/>
            </w14:solidFill>
          </w14:textFill>
        </w:rPr>
        <w:t>ve.</w:t>
      </w:r>
    </w:p>
    <w:p>
      <w:pPr>
        <w:pStyle w:val="Par défaut"/>
        <w:numPr>
          <w:ilvl w:val="0"/>
          <w:numId w:val="5"/>
        </w:numPr>
        <w:bidi w:val="0"/>
        <w:spacing w:before="0" w:line="240" w:lineRule="auto"/>
        <w:ind w:right="0"/>
        <w:jc w:val="left"/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[ ] Le montant annuel de mes acquisitions intracommunautaires de biens est sup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 xml:space="preserve">rieur 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à </w:t>
      </w: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10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 </w:t>
      </w: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000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 € </w:t>
      </w: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:</w:t>
      </w:r>
      <w:r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br w:type="textWrapping"/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 xml:space="preserve">Je dois soumettre 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 xml:space="preserve">à 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la TVA mes acquisitions intracommunautaires de biens. D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it-IT"/>
          <w14:textFill>
            <w14:solidFill>
              <w14:srgbClr w14:val="414856"/>
            </w14:solidFill>
          </w14:textFill>
        </w:rPr>
        <w:t>è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s lors, je d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clare le montant de mes acquisitions et la TVA due sur une d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claration de TVA 3310-CA3 que je d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it-IT"/>
          <w14:textFill>
            <w14:solidFill>
              <w14:srgbClr w14:val="414856"/>
            </w14:solidFill>
          </w14:textFill>
        </w:rPr>
        <w:t>pose, accompagn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e du paiement, aupr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it-IT"/>
          <w14:textFill>
            <w14:solidFill>
              <w14:srgbClr w14:val="414856"/>
            </w14:solidFill>
          </w14:textFill>
        </w:rPr>
        <w:t>è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s du service des imp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ô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ts des entreprises (SIE) dont je rel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it-IT"/>
          <w14:textFill>
            <w14:solidFill>
              <w14:srgbClr w14:val="414856"/>
            </w14:solidFill>
          </w14:textFill>
        </w:rPr>
        <w:t>è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it-IT"/>
          <w14:textFill>
            <w14:solidFill>
              <w14:srgbClr w14:val="414856"/>
            </w14:solidFill>
          </w14:textFill>
        </w:rPr>
        <w:t>ve.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Style w:val="Aucun"/>
          <w:rFonts w:ascii="Arial" w:cs="Arial" w:hAnsi="Arial" w:eastAsia="Arial"/>
          <w:b w:val="0"/>
          <w:bCs w:val="0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[ ] J'envisage de r</w:t>
      </w:r>
      <w:r>
        <w:rPr>
          <w:rFonts w:ascii="Arial" w:hAnsi="Arial" w:hint="default"/>
          <w:b w:val="1"/>
          <w:bCs w:val="1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aliser et/ou acqu</w:t>
      </w:r>
      <w:r>
        <w:rPr>
          <w:rFonts w:ascii="Arial" w:hAnsi="Arial" w:hint="default"/>
          <w:b w:val="1"/>
          <w:bCs w:val="1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rir des prestations de services aupr</w:t>
      </w:r>
      <w:r>
        <w:rPr>
          <w:rFonts w:ascii="Arial" w:hAnsi="Arial" w:hint="default"/>
          <w:b w:val="1"/>
          <w:bCs w:val="1"/>
          <w:outline w:val="0"/>
          <w:color w:val="414856"/>
          <w:sz w:val="32"/>
          <w:szCs w:val="32"/>
          <w:rtl w:val="0"/>
          <w:lang w:val="it-IT"/>
          <w14:textFill>
            <w14:solidFill>
              <w14:srgbClr w14:val="414856"/>
            </w14:solidFill>
          </w14:textFill>
        </w:rPr>
        <w:t>è</w:t>
      </w:r>
      <w:r>
        <w:rPr>
          <w:rFonts w:ascii="Arial" w:hAnsi="Arial"/>
          <w:b w:val="1"/>
          <w:bCs w:val="1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 xml:space="preserve">s d'un assujetti non </w:t>
      </w:r>
      <w:r>
        <w:rPr>
          <w:rFonts w:ascii="Arial" w:hAnsi="Arial" w:hint="default"/>
          <w:b w:val="1"/>
          <w:bCs w:val="1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tabli en France et obtenir un num</w:t>
      </w:r>
      <w:r>
        <w:rPr>
          <w:rFonts w:ascii="Arial" w:hAnsi="Arial" w:hint="default"/>
          <w:b w:val="1"/>
          <w:bCs w:val="1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ro de TVA intracommunautaire</w:t>
      </w:r>
      <w:r>
        <w:rPr>
          <w:rFonts w:ascii="Arial" w:hAnsi="Arial" w:hint="default"/>
          <w:b w:val="1"/>
          <w:bCs w:val="1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: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[Cocher l'une des deux cases suivantes]</w:t>
      </w:r>
    </w:p>
    <w:p>
      <w:pPr>
        <w:pStyle w:val="Par défaut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[ ] en cas d'acquisition de prestations de services au titre desquelles je suis redevable de la taxe en France, quel que soit leur montant, je dois d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poser une d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claration de TVA 3310-CA3, accompagn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e du paiement, aupr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it-IT"/>
          <w14:textFill>
            <w14:solidFill>
              <w14:srgbClr w14:val="414856"/>
            </w14:solidFill>
          </w14:textFill>
        </w:rPr>
        <w:t>è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s du service des imp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ô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ts des entreprises (SIE) dont je rel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it-IT"/>
          <w14:textFill>
            <w14:solidFill>
              <w14:srgbClr w14:val="414856"/>
            </w14:solidFill>
          </w14:textFill>
        </w:rPr>
        <w:t>è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it-IT"/>
          <w14:textFill>
            <w14:solidFill>
              <w14:srgbClr w14:val="414856"/>
            </w14:solidFill>
          </w14:textFill>
        </w:rPr>
        <w:t>ve.</w:t>
      </w:r>
    </w:p>
    <w:p>
      <w:pPr>
        <w:pStyle w:val="Par défaut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 xml:space="preserve">[ ] en cas de fourniture de services 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 xml:space="preserve">à 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un assujetti identifi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 xml:space="preserve">é à </w:t>
      </w: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 xml:space="preserve">la TVA, 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 xml:space="preserve">tabli dans un autre 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tat de l'Union europ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 xml:space="preserve">enne, je dois 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tablir une d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claration europ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enne de services (DES).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Date et signature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 </w:t>
      </w: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: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..........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28"/>
          <w:szCs w:val="28"/>
          <w:rtl w:val="0"/>
          <w14:textFill>
            <w14:solidFill>
              <w14:srgbClr w14:val="414856"/>
            </w14:solidFill>
          </w14:textFill>
        </w:rPr>
      </w:pPr>
    </w:p>
    <w:p>
      <w:pPr>
        <w:pStyle w:val="Par défaut"/>
        <w:bidi w:val="0"/>
        <w:spacing w:before="0" w:line="420" w:lineRule="atLeast"/>
        <w:ind w:left="0" w:right="0" w:firstLine="0"/>
        <w:jc w:val="left"/>
        <w:rPr>
          <w:rFonts w:ascii="Arial" w:cs="Arial" w:hAnsi="Arial" w:eastAsia="Arial"/>
          <w:outline w:val="0"/>
          <w:color w:val="6e6e6e"/>
          <w:sz w:val="28"/>
          <w:szCs w:val="28"/>
          <w:rtl w:val="0"/>
          <w14:textFill>
            <w14:solidFill>
              <w14:srgbClr w14:val="6E6E6E"/>
            </w14:solidFill>
          </w14:textFill>
        </w:rPr>
      </w:pPr>
      <w:r>
        <w:rPr>
          <w:rFonts w:ascii="Arial" w:hAnsi="Arial"/>
          <w:outline w:val="0"/>
          <w:color w:val="6e6e6e"/>
          <w:sz w:val="28"/>
          <w:szCs w:val="28"/>
          <w:rtl w:val="0"/>
          <w14:textFill>
            <w14:solidFill>
              <w14:srgbClr w14:val="6E6E6E"/>
            </w14:solidFill>
          </w14:textFill>
        </w:rPr>
        <w:t>V</w:t>
      </w:r>
      <w:r>
        <w:rPr>
          <w:rFonts w:ascii="Arial" w:hAnsi="Arial" w:hint="default"/>
          <w:outline w:val="0"/>
          <w:color w:val="6e6e6e"/>
          <w:sz w:val="28"/>
          <w:szCs w:val="28"/>
          <w:rtl w:val="0"/>
          <w:lang w:val="fr-FR"/>
          <w14:textFill>
            <w14:solidFill>
              <w14:srgbClr w14:val="6E6E6E"/>
            </w14:solidFill>
          </w14:textFill>
        </w:rPr>
        <w:t>é</w:t>
      </w:r>
      <w:r>
        <w:rPr>
          <w:rFonts w:ascii="Arial" w:hAnsi="Arial"/>
          <w:outline w:val="0"/>
          <w:color w:val="6e6e6e"/>
          <w:sz w:val="28"/>
          <w:szCs w:val="28"/>
          <w:rtl w:val="0"/>
          <w:lang w:val="it-IT"/>
          <w14:textFill>
            <w14:solidFill>
              <w14:srgbClr w14:val="6E6E6E"/>
            </w14:solidFill>
          </w14:textFill>
        </w:rPr>
        <w:t>rifi</w:t>
      </w:r>
      <w:r>
        <w:rPr>
          <w:rFonts w:ascii="Arial" w:hAnsi="Arial" w:hint="default"/>
          <w:outline w:val="0"/>
          <w:color w:val="6e6e6e"/>
          <w:sz w:val="28"/>
          <w:szCs w:val="28"/>
          <w:rtl w:val="0"/>
          <w:lang w:val="fr-FR"/>
          <w14:textFill>
            <w14:solidFill>
              <w14:srgbClr w14:val="6E6E6E"/>
            </w14:solidFill>
          </w14:textFill>
        </w:rPr>
        <w:t xml:space="preserve">é </w:t>
      </w:r>
      <w:r>
        <w:rPr>
          <w:rFonts w:ascii="Arial" w:hAnsi="Arial"/>
          <w:outline w:val="0"/>
          <w:color w:val="6e6e6e"/>
          <w:sz w:val="28"/>
          <w:szCs w:val="28"/>
          <w:rtl w:val="0"/>
          <w:lang w:val="pt-PT"/>
          <w14:textFill>
            <w14:solidFill>
              <w14:srgbClr w14:val="6E6E6E"/>
            </w14:solidFill>
          </w14:textFill>
        </w:rPr>
        <w:t>le 12 ao</w:t>
      </w:r>
      <w:r>
        <w:rPr>
          <w:rFonts w:ascii="Arial" w:hAnsi="Arial" w:hint="default"/>
          <w:outline w:val="0"/>
          <w:color w:val="6e6e6e"/>
          <w:sz w:val="28"/>
          <w:szCs w:val="28"/>
          <w:rtl w:val="0"/>
          <w:lang w:val="fr-FR"/>
          <w14:textFill>
            <w14:solidFill>
              <w14:srgbClr w14:val="6E6E6E"/>
            </w14:solidFill>
          </w14:textFill>
        </w:rPr>
        <w:t>û</w:t>
      </w:r>
      <w:r>
        <w:rPr>
          <w:rFonts w:ascii="Arial" w:hAnsi="Arial"/>
          <w:outline w:val="0"/>
          <w:color w:val="6e6e6e"/>
          <w:sz w:val="28"/>
          <w:szCs w:val="28"/>
          <w:rtl w:val="0"/>
          <w:lang w:val="fr-FR"/>
          <w14:textFill>
            <w14:solidFill>
              <w14:srgbClr w14:val="6E6E6E"/>
            </w14:solidFill>
          </w14:textFill>
        </w:rPr>
        <w:t>t 2020 - Direction de l'information l</w:t>
      </w:r>
      <w:r>
        <w:rPr>
          <w:rFonts w:ascii="Arial" w:hAnsi="Arial" w:hint="default"/>
          <w:outline w:val="0"/>
          <w:color w:val="6e6e6e"/>
          <w:sz w:val="28"/>
          <w:szCs w:val="28"/>
          <w:rtl w:val="0"/>
          <w:lang w:val="fr-FR"/>
          <w14:textFill>
            <w14:solidFill>
              <w14:srgbClr w14:val="6E6E6E"/>
            </w14:solidFill>
          </w14:textFill>
        </w:rPr>
        <w:t>é</w:t>
      </w:r>
      <w:r>
        <w:rPr>
          <w:rFonts w:ascii="Arial" w:hAnsi="Arial"/>
          <w:outline w:val="0"/>
          <w:color w:val="6e6e6e"/>
          <w:sz w:val="28"/>
          <w:szCs w:val="28"/>
          <w:rtl w:val="0"/>
          <w:lang w:val="fr-FR"/>
          <w14:textFill>
            <w14:solidFill>
              <w14:srgbClr w14:val="6E6E6E"/>
            </w14:solidFill>
          </w14:textFill>
        </w:rPr>
        <w:t>gale et administrative (Premier ministre)</w:t>
      </w:r>
    </w:p>
    <w:p>
      <w:pPr>
        <w:pStyle w:val="Par défaut"/>
        <w:bidi w:val="0"/>
        <w:spacing w:before="0" w:line="420" w:lineRule="atLeast"/>
        <w:ind w:left="0" w:right="0" w:firstLine="0"/>
        <w:jc w:val="left"/>
        <w:rPr>
          <w:rFonts w:ascii="Arial" w:cs="Arial" w:hAnsi="Arial" w:eastAsia="Arial"/>
          <w:outline w:val="0"/>
          <w:color w:val="6e6e6e"/>
          <w:sz w:val="28"/>
          <w:szCs w:val="28"/>
          <w:rtl w:val="0"/>
          <w14:textFill>
            <w14:solidFill>
              <w14:srgbClr w14:val="6E6E6E"/>
            </w14:solidFill>
          </w14:textFill>
        </w:rPr>
      </w:pPr>
    </w:p>
    <w:p>
      <w:pPr>
        <w:pStyle w:val="Par défaut"/>
        <w:bidi w:val="0"/>
        <w:spacing w:before="0" w:line="420" w:lineRule="atLeast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6e6e6e"/>
          <w:sz w:val="28"/>
          <w:szCs w:val="28"/>
          <w:rtl w:val="0"/>
          <w:lang w:val="fr-FR"/>
          <w14:textFill>
            <w14:solidFill>
              <w14:srgbClr w14:val="6E6E6E"/>
            </w14:solidFill>
          </w14:textFill>
        </w:rPr>
        <w:t>Ce mod</w:t>
      </w:r>
      <w:r>
        <w:rPr>
          <w:rFonts w:ascii="Arial" w:hAnsi="Arial" w:hint="default"/>
          <w:outline w:val="0"/>
          <w:color w:val="6e6e6e"/>
          <w:sz w:val="28"/>
          <w:szCs w:val="28"/>
          <w:rtl w:val="0"/>
          <w:lang w:val="fr-FR"/>
          <w14:textFill>
            <w14:solidFill>
              <w14:srgbClr w14:val="6E6E6E"/>
            </w14:solidFill>
          </w14:textFill>
        </w:rPr>
        <w:t>è</w:t>
      </w:r>
      <w:r>
        <w:rPr>
          <w:rFonts w:ascii="Arial" w:hAnsi="Arial"/>
          <w:outline w:val="0"/>
          <w:color w:val="6e6e6e"/>
          <w:sz w:val="28"/>
          <w:szCs w:val="28"/>
          <w:rtl w:val="0"/>
          <w:lang w:val="fr-FR"/>
          <w14:textFill>
            <w14:solidFill>
              <w14:srgbClr w14:val="6E6E6E"/>
            </w14:solidFill>
          </w14:textFill>
        </w:rPr>
        <w:t xml:space="preserve">le provient du site </w:t>
      </w:r>
      <w:r>
        <w:rPr>
          <w:rStyle w:val="Hyperlink.0"/>
          <w:rFonts w:ascii="Arial" w:cs="Arial" w:hAnsi="Arial" w:eastAsia="Arial"/>
          <w:outline w:val="0"/>
          <w:color w:val="6e6e6e"/>
          <w:sz w:val="28"/>
          <w:szCs w:val="28"/>
          <w:rtl w:val="0"/>
          <w14:textFill>
            <w14:solidFill>
              <w14:srgbClr w14:val="6E6E6E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6e6e6e"/>
          <w:sz w:val="28"/>
          <w:szCs w:val="28"/>
          <w:rtl w:val="0"/>
          <w14:textFill>
            <w14:solidFill>
              <w14:srgbClr w14:val="6E6E6E"/>
            </w14:solidFill>
          </w14:textFill>
        </w:rPr>
        <w:instrText xml:space="preserve"> HYPERLINK "http://service-public.fr"</w:instrText>
      </w:r>
      <w:r>
        <w:rPr>
          <w:rStyle w:val="Hyperlink.0"/>
          <w:rFonts w:ascii="Arial" w:cs="Arial" w:hAnsi="Arial" w:eastAsia="Arial"/>
          <w:outline w:val="0"/>
          <w:color w:val="6e6e6e"/>
          <w:sz w:val="28"/>
          <w:szCs w:val="28"/>
          <w:rtl w:val="0"/>
          <w14:textFill>
            <w14:solidFill>
              <w14:srgbClr w14:val="6E6E6E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6e6e6e"/>
          <w:sz w:val="28"/>
          <w:szCs w:val="28"/>
          <w:rtl w:val="0"/>
          <w:lang w:val="fr-FR"/>
          <w14:textFill>
            <w14:solidFill>
              <w14:srgbClr w14:val="6E6E6E"/>
            </w14:solidFill>
          </w14:textFill>
        </w:rPr>
        <w:t>Service-Public.fr</w:t>
      </w:r>
      <w:r>
        <w:rPr>
          <w:rFonts w:ascii="Arial" w:cs="Arial" w:hAnsi="Arial" w:eastAsia="Arial"/>
          <w:outline w:val="0"/>
          <w:color w:val="6e6e6e"/>
          <w:sz w:val="28"/>
          <w:szCs w:val="28"/>
          <w:rtl w:val="0"/>
          <w14:textFill>
            <w14:solidFill>
              <w14:srgbClr w14:val="6E6E6E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6e6e6e"/>
          <w:sz w:val="28"/>
          <w:szCs w:val="28"/>
          <w:rtl w:val="0"/>
          <w:lang w:val="fr-FR"/>
          <w14:textFill>
            <w14:solidFill>
              <w14:srgbClr w14:val="6E6E6E"/>
            </w14:solidFill>
          </w14:textFill>
        </w:rPr>
        <w:t xml:space="preserve"> Le site officiel de l</w:t>
      </w:r>
      <w:r>
        <w:rPr>
          <w:rFonts w:ascii="Arial" w:hAnsi="Arial" w:hint="default"/>
          <w:outline w:val="0"/>
          <w:color w:val="6e6e6e"/>
          <w:sz w:val="28"/>
          <w:szCs w:val="28"/>
          <w:rtl w:val="0"/>
          <w:lang w:val="fr-FR"/>
          <w14:textFill>
            <w14:solidFill>
              <w14:srgbClr w14:val="6E6E6E"/>
            </w14:solidFill>
          </w14:textFill>
        </w:rPr>
        <w:t>’</w:t>
      </w:r>
      <w:r>
        <w:rPr>
          <w:rFonts w:ascii="Arial" w:hAnsi="Arial"/>
          <w:outline w:val="0"/>
          <w:color w:val="6e6e6e"/>
          <w:sz w:val="28"/>
          <w:szCs w:val="28"/>
          <w:rtl w:val="0"/>
          <w:lang w:val="fr-FR"/>
          <w14:textFill>
            <w14:solidFill>
              <w14:srgbClr w14:val="6E6E6E"/>
            </w14:solidFill>
          </w14:textFill>
        </w:rPr>
        <w:t>administration fran</w:t>
      </w:r>
      <w:r>
        <w:rPr>
          <w:rFonts w:ascii="Arial" w:hAnsi="Arial" w:hint="default"/>
          <w:outline w:val="0"/>
          <w:color w:val="6e6e6e"/>
          <w:sz w:val="28"/>
          <w:szCs w:val="28"/>
          <w:rtl w:val="0"/>
          <w:lang w:val="fr-FR"/>
          <w14:textFill>
            <w14:solidFill>
              <w14:srgbClr w14:val="6E6E6E"/>
            </w14:solidFill>
          </w14:textFill>
        </w:rPr>
        <w:t>ç</w:t>
      </w:r>
      <w:r>
        <w:rPr>
          <w:rFonts w:ascii="Arial" w:hAnsi="Arial"/>
          <w:outline w:val="0"/>
          <w:color w:val="6e6e6e"/>
          <w:sz w:val="28"/>
          <w:szCs w:val="28"/>
          <w:rtl w:val="0"/>
          <w:lang w:val="fr-FR"/>
          <w14:textFill>
            <w14:solidFill>
              <w14:srgbClr w14:val="6E6E6E"/>
            </w14:solidFill>
          </w14:textFill>
        </w:rPr>
        <w:t>aise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856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2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856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9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856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856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856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10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856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856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5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856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2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85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ce.0"/>
  </w:abstractNum>
  <w:abstractNum w:abstractNumId="3">
    <w:multiLevelType w:val="hybridMultilevel"/>
    <w:styleLink w:val="Puce.0"/>
    <w:lvl w:ilvl="0">
      <w:start w:val="1"/>
      <w:numFmt w:val="bullet"/>
      <w:suff w:val="tab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856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1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856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856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60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856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3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856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856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7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856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4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4856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</w:lvlOverride>
  </w:num>
  <w:num w:numId="6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1485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4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1485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6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1485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8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1485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60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1485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82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1485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04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1485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6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1485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8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14856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Puce">
    <w:name w:val="Puce"/>
    <w:pPr>
      <w:numPr>
        <w:numId w:val="1"/>
      </w:numPr>
    </w:pPr>
  </w:style>
  <w:style w:type="numbering" w:styleId="Puce.0">
    <w:name w:val="Puce.0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